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28EA" w14:textId="44772D28" w:rsidR="00546780" w:rsidRDefault="00A2182B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shd w:val="clear" w:color="auto" w:fill="FFFFFF"/>
          <w:lang w:val="en-US"/>
        </w:rPr>
        <w:t>ŠTUDIJA PRIMERA</w:t>
      </w:r>
    </w:p>
    <w:p w14:paraId="31A77146" w14:textId="77777777" w:rsidR="00546780" w:rsidRDefault="00106238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Described for the project: “The Hexagonal Leader”</w:t>
      </w:r>
    </w:p>
    <w:tbl>
      <w:tblPr>
        <w:tblStyle w:val="a"/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2182B" w14:paraId="53383E8C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19695A" w14:paraId="774DFC63" w14:textId="77777777" w:rsidTr="00171C79">
              <w:tc>
                <w:tcPr>
                  <w:tcW w:w="10610" w:type="dxa"/>
                  <w:shd w:val="clear" w:color="auto" w:fill="002060"/>
                </w:tcPr>
                <w:p w14:paraId="512443E8" w14:textId="77777777" w:rsidR="00A2182B" w:rsidRPr="0019695A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r w:rsidRPr="0019695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Ime </w:t>
                  </w:r>
                  <w:proofErr w:type="spellStart"/>
                  <w:r w:rsidRPr="0019695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organizacije</w:t>
                  </w:r>
                  <w:proofErr w:type="spellEnd"/>
                </w:p>
              </w:tc>
            </w:tr>
          </w:tbl>
          <w:p w14:paraId="7FB16337" w14:textId="02AA0F94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1086CC32" w14:textId="77777777">
        <w:tc>
          <w:tcPr>
            <w:tcW w:w="10348" w:type="dxa"/>
          </w:tcPr>
          <w:p w14:paraId="2FC46D95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1DACB61D" w14:textId="77777777" w:rsidR="00546780" w:rsidRDefault="00691192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DUCATI ENERGIA</w:t>
            </w:r>
          </w:p>
          <w:p w14:paraId="05D326DE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2182B" w14:paraId="26133D25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D9744D" w14:paraId="0EAB9B4F" w14:textId="77777777" w:rsidTr="009227E6">
              <w:tc>
                <w:tcPr>
                  <w:tcW w:w="10610" w:type="dxa"/>
                  <w:shd w:val="clear" w:color="auto" w:fill="002060"/>
                </w:tcPr>
                <w:p w14:paraId="11A1FE75" w14:textId="77777777" w:rsidR="00A2182B" w:rsidRPr="00D9744D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D9744D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Spletna</w:t>
                  </w:r>
                  <w:proofErr w:type="spellEnd"/>
                  <w:r w:rsidRPr="00D9744D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D9744D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stran</w:t>
                  </w:r>
                  <w:proofErr w:type="spellEnd"/>
                  <w:r w:rsidRPr="00D9744D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D9744D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organizacije</w:t>
                  </w:r>
                  <w:proofErr w:type="spellEnd"/>
                </w:p>
              </w:tc>
            </w:tr>
          </w:tbl>
          <w:p w14:paraId="1E5460D3" w14:textId="38904489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2A272DE2" w14:textId="77777777">
        <w:tc>
          <w:tcPr>
            <w:tcW w:w="10348" w:type="dxa"/>
          </w:tcPr>
          <w:p w14:paraId="4B1D7AA6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44F713B6" w14:textId="77777777" w:rsidR="00546780" w:rsidRDefault="00E741E4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hyperlink r:id="rId8" w:history="1">
              <w:r w:rsidR="00691192" w:rsidRPr="007A0F18">
                <w:rPr>
                  <w:rStyle w:val="Hiperpovezava"/>
                  <w:sz w:val="24"/>
                  <w:szCs w:val="24"/>
                  <w:shd w:val="clear" w:color="auto" w:fill="FFFFFF"/>
                  <w:lang w:val="en-US"/>
                </w:rPr>
                <w:t>www.ducatienergia.com</w:t>
              </w:r>
            </w:hyperlink>
          </w:p>
          <w:p w14:paraId="55BC0C0D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2182B" w14:paraId="007D142D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B5267E" w14:paraId="17EF03CD" w14:textId="77777777" w:rsidTr="009227E6">
              <w:tc>
                <w:tcPr>
                  <w:tcW w:w="10610" w:type="dxa"/>
                  <w:shd w:val="clear" w:color="auto" w:fill="002060"/>
                </w:tcPr>
                <w:p w14:paraId="338888A5" w14:textId="77777777" w:rsidR="00A2182B" w:rsidRPr="00B5267E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B5267E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Logotip</w:t>
                  </w:r>
                  <w:proofErr w:type="spellEnd"/>
                  <w:r w:rsidRPr="00B5267E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B5267E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organizacije</w:t>
                  </w:r>
                  <w:proofErr w:type="spellEnd"/>
                </w:p>
              </w:tc>
            </w:tr>
          </w:tbl>
          <w:p w14:paraId="3C1804CE" w14:textId="4CB76AC9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11E415A4" w14:textId="77777777">
        <w:tc>
          <w:tcPr>
            <w:tcW w:w="10348" w:type="dxa"/>
          </w:tcPr>
          <w:p w14:paraId="597BC4CF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14:paraId="7C3A1775" w14:textId="77777777" w:rsidR="00546780" w:rsidRDefault="00691192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E35286">
              <w:rPr>
                <w:noProof/>
                <w:lang w:val="it-IT" w:eastAsia="it-IT"/>
              </w:rPr>
              <w:drawing>
                <wp:inline distT="0" distB="0" distL="0" distR="0" wp14:anchorId="27766324" wp14:editId="03C62E6E">
                  <wp:extent cx="3067050" cy="8001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71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2DC23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2182B" w14:paraId="1BE14571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7E7C6E" w14:paraId="49B7FEF4" w14:textId="77777777" w:rsidTr="009227E6">
              <w:tc>
                <w:tcPr>
                  <w:tcW w:w="10610" w:type="dxa"/>
                  <w:shd w:val="clear" w:color="auto" w:fill="002060"/>
                </w:tcPr>
                <w:p w14:paraId="31C0BA4E" w14:textId="77777777" w:rsidR="00A2182B" w:rsidRPr="007E7C6E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r w:rsidRPr="007E7C6E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Tip </w:t>
                  </w:r>
                  <w:proofErr w:type="spellStart"/>
                  <w:r w:rsidRPr="007E7C6E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organizacije</w:t>
                  </w:r>
                  <w:proofErr w:type="spellEnd"/>
                </w:p>
              </w:tc>
            </w:tr>
          </w:tbl>
          <w:p w14:paraId="761EEFC5" w14:textId="477A1692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:rsidRPr="00A2182B" w14:paraId="4F268E57" w14:textId="77777777">
        <w:tc>
          <w:tcPr>
            <w:tcW w:w="10348" w:type="dxa"/>
          </w:tcPr>
          <w:p w14:paraId="2C31B0AE" w14:textId="77777777" w:rsidR="00546780" w:rsidRPr="00A2182B" w:rsidRDefault="00546780" w:rsidP="00A2182B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</w:pPr>
          </w:p>
          <w:p w14:paraId="3C6BFD97" w14:textId="77777777" w:rsidR="00A2182B" w:rsidRPr="00A2182B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pPr>
            <w:r w:rsidRPr="00A2182B">
              <w:rPr>
                <w:rFonts w:eastAsia="Times New Roman"/>
                <w:b/>
                <w:position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182B">
              <w:rPr>
                <w:rFonts w:eastAsia="Times New Roman"/>
                <w:b/>
                <w:position w:val="0"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rFonts w:eastAsia="Times New Roman"/>
                <w:b/>
                <w:position w:val="0"/>
                <w:sz w:val="24"/>
                <w:szCs w:val="24"/>
                <w:lang w:val="en-GB"/>
              </w:rPr>
            </w:r>
            <w:r w:rsidR="00E741E4">
              <w:rPr>
                <w:rFonts w:eastAsia="Times New Roman"/>
                <w:b/>
                <w:position w:val="0"/>
                <w:sz w:val="24"/>
                <w:szCs w:val="24"/>
                <w:lang w:val="en-GB"/>
              </w:rPr>
              <w:fldChar w:fldCharType="separate"/>
            </w:r>
            <w:r w:rsidRPr="00A2182B">
              <w:rPr>
                <w:rFonts w:eastAsia="Times New Roman"/>
                <w:b/>
                <w:position w:val="0"/>
                <w:sz w:val="24"/>
                <w:szCs w:val="24"/>
                <w:lang w:val="en-GB"/>
              </w:rPr>
              <w:fldChar w:fldCharType="end"/>
            </w:r>
            <w:r w:rsidRPr="00A2182B">
              <w:rPr>
                <w:rFonts w:eastAsia="Times New Roman"/>
                <w:b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Poslovno</w:t>
            </w:r>
            <w:proofErr w:type="spellEnd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podjetje</w:t>
            </w:r>
            <w:proofErr w:type="spellEnd"/>
          </w:p>
          <w:p w14:paraId="15EC5370" w14:textId="77777777" w:rsidR="00A2182B" w:rsidRPr="00A2182B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pP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separate"/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end"/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Javna</w:t>
            </w:r>
            <w:proofErr w:type="spellEnd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uprava</w:t>
            </w:r>
            <w:proofErr w:type="spellEnd"/>
          </w:p>
          <w:p w14:paraId="2649B167" w14:textId="77777777" w:rsidR="00A2182B" w:rsidRPr="00A2182B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pP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separate"/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end"/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Nevladne</w:t>
            </w:r>
            <w:proofErr w:type="spellEnd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organizacije</w:t>
            </w:r>
            <w:proofErr w:type="spellEnd"/>
          </w:p>
          <w:p w14:paraId="14A3390B" w14:textId="74277B5B" w:rsidR="00546780" w:rsidRPr="00A2182B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pPr>
            <w:r w:rsidRPr="00623146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46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separate"/>
            </w:r>
            <w:r w:rsidRPr="00623146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end"/>
            </w:r>
            <w:r w:rsidRPr="00623146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3146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Drugo</w:t>
            </w:r>
            <w:proofErr w:type="spellEnd"/>
            <w:r w:rsidRPr="00623146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(Kateri tip?) </w:t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…………………………………..</w:t>
            </w:r>
          </w:p>
          <w:p w14:paraId="54D01E48" w14:textId="77777777" w:rsidR="00546780" w:rsidRPr="00A2182B" w:rsidRDefault="00546780" w:rsidP="00A2182B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</w:pPr>
          </w:p>
        </w:tc>
      </w:tr>
      <w:tr w:rsidR="00A2182B" w14:paraId="5B2D26BF" w14:textId="77777777">
        <w:tc>
          <w:tcPr>
            <w:tcW w:w="10348" w:type="dxa"/>
            <w:shd w:val="clear" w:color="auto" w:fill="002060"/>
          </w:tcPr>
          <w:p w14:paraId="152F85D0" w14:textId="50407EAA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en-US"/>
              </w:rPr>
              <w:t>Velikost</w:t>
            </w:r>
            <w:proofErr w:type="spellEnd"/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en-US"/>
              </w:rPr>
              <w:t>organizacije</w:t>
            </w:r>
            <w:proofErr w:type="spellEnd"/>
          </w:p>
        </w:tc>
      </w:tr>
      <w:tr w:rsidR="00546780" w14:paraId="1CB6165A" w14:textId="77777777">
        <w:tc>
          <w:tcPr>
            <w:tcW w:w="10348" w:type="dxa"/>
          </w:tcPr>
          <w:p w14:paraId="6E345157" w14:textId="77777777"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14:paraId="65FC62F6" w14:textId="77777777" w:rsidR="00A2182B" w:rsidRPr="00A2182B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pPr>
            <w:r w:rsidRPr="00A2182B"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2B"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</w:r>
            <w:r w:rsidR="00E741E4"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  <w:fldChar w:fldCharType="separate"/>
            </w:r>
            <w:r w:rsidRPr="00A2182B"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  <w:fldChar w:fldCharType="end"/>
            </w:r>
            <w:r w:rsidRPr="00A2182B">
              <w:rPr>
                <w:rFonts w:eastAsia="Times New Roman"/>
                <w:b/>
                <w:color w:val="365F91"/>
                <w:position w:val="0"/>
                <w:sz w:val="24"/>
                <w:szCs w:val="24"/>
                <w:lang w:val="en-GB"/>
              </w:rPr>
              <w:t xml:space="preserve"> </w:t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Malo</w:t>
            </w:r>
          </w:p>
          <w:p w14:paraId="1E6D6417" w14:textId="77777777" w:rsidR="00A2182B" w:rsidRPr="00A2182B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pP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</w:r>
            <w:r w:rsidR="00E741E4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separate"/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fldChar w:fldCharType="end"/>
            </w:r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82B">
              <w:rPr>
                <w:rFonts w:eastAsia="Times New Roman"/>
                <w:bCs/>
                <w:position w:val="0"/>
                <w:sz w:val="24"/>
                <w:szCs w:val="24"/>
                <w:lang w:val="en-GB"/>
              </w:rPr>
              <w:t>Srednje</w:t>
            </w:r>
            <w:proofErr w:type="spellEnd"/>
          </w:p>
          <w:p w14:paraId="7EE71AF9" w14:textId="65A58F55" w:rsidR="00546780" w:rsidRPr="00623146" w:rsidRDefault="00A2182B" w:rsidP="00A2182B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bCs/>
                <w:sz w:val="24"/>
                <w:szCs w:val="24"/>
                <w:highlight w:val="white"/>
              </w:rPr>
            </w:pPr>
            <w:r w:rsidRPr="00623146">
              <w:rPr>
                <w:bCs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 w:rsidRPr="00623146">
              <w:rPr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741E4">
              <w:rPr>
                <w:bCs/>
                <w:sz w:val="24"/>
                <w:szCs w:val="24"/>
                <w:lang w:val="en-GB"/>
              </w:rPr>
            </w:r>
            <w:r w:rsidR="00E741E4">
              <w:rPr>
                <w:bCs/>
                <w:sz w:val="24"/>
                <w:szCs w:val="24"/>
                <w:lang w:val="en-GB"/>
              </w:rPr>
              <w:fldChar w:fldCharType="separate"/>
            </w:r>
            <w:r w:rsidRPr="00623146">
              <w:rPr>
                <w:bCs/>
                <w:sz w:val="24"/>
                <w:szCs w:val="24"/>
              </w:rPr>
              <w:fldChar w:fldCharType="end"/>
            </w:r>
            <w:bookmarkEnd w:id="0"/>
            <w:r w:rsidRPr="00623146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623146">
              <w:rPr>
                <w:bCs/>
                <w:sz w:val="24"/>
                <w:szCs w:val="24"/>
                <w:lang w:val="en-US"/>
              </w:rPr>
              <w:t>Veliko</w:t>
            </w:r>
          </w:p>
          <w:p w14:paraId="0302C7C2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2182B" w14:paraId="3925DF95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B634D0" w14:paraId="7BB45885" w14:textId="77777777" w:rsidTr="000A5070">
              <w:tc>
                <w:tcPr>
                  <w:tcW w:w="10610" w:type="dxa"/>
                  <w:shd w:val="clear" w:color="auto" w:fill="002060"/>
                </w:tcPr>
                <w:p w14:paraId="01E650BF" w14:textId="77777777" w:rsidR="00A2182B" w:rsidRPr="00B634D0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B634D0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Gospodarski</w:t>
                  </w:r>
                  <w:proofErr w:type="spellEnd"/>
                  <w:r w:rsidRPr="00B634D0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B634D0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sektor</w:t>
                  </w:r>
                  <w:proofErr w:type="spellEnd"/>
                </w:p>
              </w:tc>
            </w:tr>
          </w:tbl>
          <w:p w14:paraId="10842902" w14:textId="70E0FA11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064EBEE4" w14:textId="77777777">
        <w:tc>
          <w:tcPr>
            <w:tcW w:w="10348" w:type="dxa"/>
          </w:tcPr>
          <w:p w14:paraId="7CFF3742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65F7E0E6" w14:textId="5C452B62" w:rsidR="00546780" w:rsidRDefault="00623146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Mehanika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sistemi</w:t>
            </w:r>
            <w:proofErr w:type="spellEnd"/>
          </w:p>
          <w:p w14:paraId="717BD68E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14:paraId="36E30138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14:paraId="3DB29018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2182B" w14:paraId="47859D82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7E3F53" w14:paraId="5D81AC06" w14:textId="77777777" w:rsidTr="009227E6">
              <w:tc>
                <w:tcPr>
                  <w:tcW w:w="10610" w:type="dxa"/>
                  <w:shd w:val="clear" w:color="auto" w:fill="002060"/>
                </w:tcPr>
                <w:p w14:paraId="7C5ED797" w14:textId="77777777" w:rsidR="00A2182B" w:rsidRPr="007E3F53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7E3F5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lastRenderedPageBreak/>
                    <w:t>Kratek</w:t>
                  </w:r>
                  <w:proofErr w:type="spellEnd"/>
                  <w:r w:rsidRPr="007E3F5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7E3F5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opis</w:t>
                  </w:r>
                  <w:proofErr w:type="spellEnd"/>
                  <w:r w:rsidRPr="007E3F5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7E3F5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organizacije</w:t>
                  </w:r>
                  <w:proofErr w:type="spellEnd"/>
                </w:p>
              </w:tc>
            </w:tr>
          </w:tbl>
          <w:p w14:paraId="15FDDFF6" w14:textId="75CAB3C1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0294C10F" w14:textId="77777777">
        <w:tc>
          <w:tcPr>
            <w:tcW w:w="10348" w:type="dxa"/>
          </w:tcPr>
          <w:p w14:paraId="753E4342" w14:textId="244CC014" w:rsidR="00945D2D" w:rsidRPr="00945D2D" w:rsidRDefault="00945D2D" w:rsidP="00772BC3">
            <w:pPr>
              <w:spacing w:after="0" w:line="240" w:lineRule="auto"/>
              <w:ind w:left="0" w:hanging="2"/>
              <w:jc w:val="both"/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</w:t>
            </w:r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je za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svoj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slavo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zaslužen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zaradi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bratov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Ducati, ki sta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podjetje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ustanovila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leta</w:t>
            </w:r>
            <w:proofErr w:type="spellEnd"/>
            <w:r w:rsidR="00EC2FAA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1926. </w:t>
            </w:r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22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let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kasneje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je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bil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DUCATI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razdeljen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na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dve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drugi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družbi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DUCATI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Ele</w:t>
            </w:r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ktrotehnika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DUCATI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Me</w:t>
            </w:r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hanika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danes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DUCATI Motor).</w:t>
            </w:r>
          </w:p>
          <w:p w14:paraId="3BC64920" w14:textId="679E2454" w:rsidR="00691192" w:rsidRPr="009A08D0" w:rsidRDefault="00945D2D" w:rsidP="00772BC3">
            <w:pPr>
              <w:spacing w:after="0" w:line="240" w:lineRule="auto"/>
              <w:ind w:left="0" w:hanging="2"/>
              <w:jc w:val="both"/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je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bila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ustanovljena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leta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1985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zaradi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združitve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DUCATI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Ele</w:t>
            </w:r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ktrotehnika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Zanussi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Ele</w:t>
            </w:r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ktromehanika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danes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velja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eno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najpomembnejših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podjetij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na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območju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Bologne.</w:t>
            </w:r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Skupina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DUCATI Energia ima v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svojih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9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tovarnah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po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vsem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svetu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približno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1250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zaposlenih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Glavna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področja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dejavnosti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so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naslednja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: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kondenzatorji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korekcija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faktorjev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moči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jakostna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elektronika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generatorji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vetrne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energije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alternatorji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vžigalni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sistemi,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električna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vozila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polnilnice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analizatorji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energije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telekomunikacijski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sistemi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električnega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omrežja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železniški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signalni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sistemi, </w:t>
            </w:r>
            <w:proofErr w:type="spellStart"/>
            <w:r w:rsidR="00C33789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sistem</w:t>
            </w:r>
            <w:proofErr w:type="spellEnd"/>
            <w:r w:rsidR="00C33789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izdajanj</w:t>
            </w:r>
            <w:r w:rsidR="00C33789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vozovnic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avtomatizacijo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prevoza</w:t>
            </w:r>
            <w:proofErr w:type="spellEnd"/>
            <w:r w:rsidRPr="00945D2D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  <w:r w:rsidR="00772BC3"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0F03062" w14:textId="77777777" w:rsidR="00691192" w:rsidRPr="009A08D0" w:rsidRDefault="00691192" w:rsidP="00772BC3">
            <w:pPr>
              <w:spacing w:after="0" w:line="240" w:lineRule="auto"/>
              <w:ind w:left="0" w:hanging="2"/>
              <w:jc w:val="both"/>
              <w:rPr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14:paraId="597CFEAF" w14:textId="1643B6DA" w:rsidR="00691192" w:rsidRDefault="00772BC3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Podjetja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skupine</w:t>
            </w:r>
            <w:proofErr w:type="spellEnd"/>
            <w:r w:rsidR="00691192" w:rsidRPr="009A08D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:</w:t>
            </w:r>
          </w:p>
          <w:p w14:paraId="2B436CAC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DUCATI Energia S.p.A.</w:t>
            </w:r>
          </w:p>
          <w:p w14:paraId="54ACC7F1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Romania s.a. </w:t>
            </w:r>
          </w:p>
          <w:p w14:paraId="037F5101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Komponenti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d.o.o. </w:t>
            </w:r>
          </w:p>
          <w:p w14:paraId="46534EC8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India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Pvt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Ltd. </w:t>
            </w:r>
          </w:p>
          <w:p w14:paraId="05022A13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C.R.D. Centro Ricerche Ducati Trento S.r.l.</w:t>
            </w:r>
          </w:p>
          <w:p w14:paraId="3F14BF18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DUCATI Energia Sud America s.a.</w:t>
            </w:r>
          </w:p>
          <w:p w14:paraId="19F3CB4C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Do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Brasil</w:t>
            </w:r>
            <w:proofErr w:type="spellEnd"/>
          </w:p>
          <w:p w14:paraId="38CAD257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Telefin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S.p.A.</w:t>
            </w:r>
          </w:p>
          <w:p w14:paraId="57F42221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Nuraia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S.r.L.</w:t>
            </w:r>
            <w:proofErr w:type="spellEnd"/>
          </w:p>
          <w:p w14:paraId="4BCE339D" w14:textId="77777777" w:rsidR="00691192" w:rsidRPr="00AD6E2A" w:rsidRDefault="00691192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14:paraId="3CF448AC" w14:textId="0EB3CB89" w:rsidR="005E09F8" w:rsidRDefault="00772BC3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Podjetje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več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proizvodnih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enot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pisarn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Italiji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tujini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vključno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raziskovalnim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razvojnim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centrom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Glavni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proizvodi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so: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regulatorji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korekcije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faktorja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moči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parkirni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sistemi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industrijska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korekcija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faktorja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moči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aktivni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filtri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kondenzatorji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energetsko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elektroniko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industrijski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kondenzatorji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AC,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generatorji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merilni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instrumenti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energija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železniška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signalizacija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, ITS (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inteligentni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transportni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sistem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vozovnice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trajnostno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mobilnost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2182B" w14:paraId="00C9FDA7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596E15" w14:paraId="0AAEA696" w14:textId="77777777" w:rsidTr="009227E6">
              <w:tc>
                <w:tcPr>
                  <w:tcW w:w="10610" w:type="dxa"/>
                  <w:shd w:val="clear" w:color="auto" w:fill="002060"/>
                </w:tcPr>
                <w:p w14:paraId="6BCBF624" w14:textId="371C1CB1" w:rsidR="00A2182B" w:rsidRPr="00596E15" w:rsidRDefault="00A2182B" w:rsidP="00A2182B">
                  <w:pPr>
                    <w:spacing w:after="0" w:line="240" w:lineRule="auto"/>
                    <w:ind w:leftChars="0" w:left="2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Opis</w:t>
                  </w:r>
                  <w:proofErr w:type="spellEnd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študije</w:t>
                  </w:r>
                  <w:proofErr w:type="spellEnd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primera</w:t>
                  </w:r>
                  <w:proofErr w:type="spellEnd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(</w:t>
                  </w:r>
                  <w:proofErr w:type="spellStart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situacija</w:t>
                  </w:r>
                  <w:proofErr w:type="spellEnd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/problem s </w:t>
                  </w:r>
                  <w:proofErr w:type="spellStart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katerim</w:t>
                  </w:r>
                  <w:proofErr w:type="spellEnd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se </w:t>
                  </w:r>
                  <w:proofErr w:type="spellStart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soočajo</w:t>
                  </w:r>
                  <w:proofErr w:type="spellEnd"/>
                  <w:r w:rsidRPr="00596E15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)  </w:t>
                  </w:r>
                </w:p>
              </w:tc>
            </w:tr>
          </w:tbl>
          <w:p w14:paraId="1FBF165F" w14:textId="49FF8CDE" w:rsidR="00A2182B" w:rsidRDefault="00A2182B" w:rsidP="00A2182B">
            <w:pPr>
              <w:spacing w:after="0"/>
              <w:ind w:leftChars="0" w:left="2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587D433A" w14:textId="77777777">
        <w:tc>
          <w:tcPr>
            <w:tcW w:w="10348" w:type="dxa"/>
          </w:tcPr>
          <w:p w14:paraId="09223BC5" w14:textId="5F84E58A" w:rsidR="00772BC3" w:rsidRDefault="00772BC3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Nenehni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tržni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izzivi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​​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evolucije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vnašajo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nove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vire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spretnosti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ki z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nenehnim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povezovanjem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korporativnega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področja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matične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družbe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podjetij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sedeži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tujini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nadzirajo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izdelovanje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vseh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izdelkov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ali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njih</w:t>
            </w:r>
            <w:proofErr w:type="spellEnd"/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proizvodnih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procesov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vsiljujejo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modele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organizacije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109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Povezovanje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poslovnih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področij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reorganizacija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raziskovalnega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razvojnega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oblikovalskega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področja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predstavljata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stalne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izzive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s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katerimi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se mora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podjetje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soočiti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vedno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prestreže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načine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kako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ostati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konkurenčno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0866CF28" w14:textId="77777777" w:rsidR="00310951" w:rsidRPr="00772BC3" w:rsidRDefault="00310951" w:rsidP="00772BC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14:paraId="599C33D4" w14:textId="726841EC" w:rsidR="005E09F8" w:rsidRPr="00C94BFC" w:rsidRDefault="00772BC3" w:rsidP="00C94BFC">
            <w:pPr>
              <w:spacing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Natančneje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sklicuje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potrebo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ki se je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pojavila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zadnjih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letih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zaradi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česar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bilo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treba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nenehno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vključevati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vire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ljudi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projekte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povezovanje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področij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ki se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nanašajo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različna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območja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proizvodnje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oblikovanja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raziskav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razvoja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kar je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neizogibno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privedlo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ponovne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opredelitve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funkcij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vlog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>znotraj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delovne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skupine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Tržna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logika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nalaga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optimizacijo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notranjih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zunanjih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virov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da bi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ostali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konkurenčni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je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pokazala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potrebo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po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določitvi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številk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ki bi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prevzele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večjo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odgovornost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v zvezi z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nadzorom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razvojem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določenih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projektov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naročil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hkrati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tudi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kdo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bil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sposoben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usklajevanje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upravljanje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mikro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delovnih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skupin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ki so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funkcionalne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poenostavitev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procesov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postopkov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Ta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potreba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bila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uporabna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tudi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pri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načrtovanju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upravljanju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večletnih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naročil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velikoserijsko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proizvodnjo</w:t>
            </w:r>
            <w:proofErr w:type="spellEnd"/>
            <w:r w:rsidRPr="00772BC3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2182B" w14:paraId="164119F7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8B1A79" w14:paraId="2330377C" w14:textId="77777777" w:rsidTr="009227E6">
              <w:tc>
                <w:tcPr>
                  <w:tcW w:w="10610" w:type="dxa"/>
                  <w:shd w:val="clear" w:color="auto" w:fill="002060"/>
                </w:tcPr>
                <w:tbl>
                  <w:tblPr>
                    <w:tblW w:w="10348" w:type="dxa"/>
                    <w:tblBorders>
                      <w:top w:val="single" w:sz="18" w:space="0" w:color="002060"/>
                      <w:left w:val="single" w:sz="18" w:space="0" w:color="002060"/>
                      <w:bottom w:val="single" w:sz="18" w:space="0" w:color="002060"/>
                      <w:right w:val="single" w:sz="18" w:space="0" w:color="002060"/>
                      <w:insideH w:val="single" w:sz="18" w:space="0" w:color="002060"/>
                      <w:insideV w:val="single" w:sz="18" w:space="0" w:color="00206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48"/>
                  </w:tblGrid>
                  <w:tr w:rsidR="00A2182B" w:rsidRPr="008B1A79" w14:paraId="0A2CA417" w14:textId="77777777" w:rsidTr="009227E6">
                    <w:tc>
                      <w:tcPr>
                        <w:tcW w:w="10348" w:type="dxa"/>
                        <w:shd w:val="clear" w:color="auto" w:fill="002060"/>
                      </w:tcPr>
                      <w:p w14:paraId="2D5DFFD7" w14:textId="77777777" w:rsidR="00A2182B" w:rsidRPr="008B1A79" w:rsidRDefault="00A2182B" w:rsidP="00A2182B">
                        <w:pPr>
                          <w:spacing w:after="0" w:line="240" w:lineRule="auto"/>
                          <w:ind w:left="0" w:hanging="2"/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w:pPr>
                        <w:proofErr w:type="spellStart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lastRenderedPageBreak/>
                          <w:t>Predlagane</w:t>
                        </w:r>
                        <w:proofErr w:type="spellEnd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>rešite</w:t>
                        </w:r>
                        <w:proofErr w:type="spellEnd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>dodane</w:t>
                        </w:r>
                        <w:proofErr w:type="spellEnd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>prednosti</w:t>
                        </w:r>
                        <w:proofErr w:type="spellEnd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>slabosti</w:t>
                        </w:r>
                        <w:proofErr w:type="spellEnd"/>
                        <w:r w:rsidRPr="008B1A79">
                          <w:rPr>
                            <w:b/>
                            <w:color w:val="FFFFFF"/>
                            <w:sz w:val="24"/>
                            <w:szCs w:val="24"/>
                            <w:shd w:val="clear" w:color="auto" w:fill="002060"/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14:paraId="6D9FB6AF" w14:textId="77777777" w:rsidR="00A2182B" w:rsidRPr="008B1A79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</w:p>
              </w:tc>
            </w:tr>
          </w:tbl>
          <w:p w14:paraId="5888E189" w14:textId="0C7631B7" w:rsidR="00A2182B" w:rsidRDefault="00A2182B" w:rsidP="00A2182B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2B63A73B" w14:textId="77777777">
        <w:tc>
          <w:tcPr>
            <w:tcW w:w="10348" w:type="dxa"/>
          </w:tcPr>
          <w:p w14:paraId="15CADB81" w14:textId="50B9428A" w:rsidR="00C94BFC" w:rsidRDefault="00C94BFC" w:rsidP="0069119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Definicija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novih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vlog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razporeditev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nalog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pooblastil</w:t>
            </w:r>
            <w:proofErr w:type="spellEnd"/>
          </w:p>
          <w:p w14:paraId="0C250E4B" w14:textId="32B94520" w:rsidR="00C94BFC" w:rsidRDefault="00C94BFC" w:rsidP="0069119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Zaposlovanje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novega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kadra</w:t>
            </w:r>
            <w:proofErr w:type="spellEnd"/>
          </w:p>
          <w:p w14:paraId="255AE72E" w14:textId="4333B15C" w:rsidR="005E09F8" w:rsidRPr="00C94BFC" w:rsidRDefault="00C94BFC" w:rsidP="00C94BFC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Iskanje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zunanjega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svetovalca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naloge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projekta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aktivnosti</w:t>
            </w:r>
            <w:proofErr w:type="spellEnd"/>
          </w:p>
        </w:tc>
      </w:tr>
      <w:tr w:rsidR="00A2182B" w14:paraId="61EDF2F8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5670DF" w14:paraId="10CAB8E8" w14:textId="77777777" w:rsidTr="009227E6">
              <w:tc>
                <w:tcPr>
                  <w:tcW w:w="10610" w:type="dxa"/>
                  <w:shd w:val="clear" w:color="auto" w:fill="002060"/>
                </w:tcPr>
                <w:p w14:paraId="17541C34" w14:textId="77777777" w:rsidR="00A2182B" w:rsidRPr="005670DF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5670DF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Izbrane</w:t>
                  </w:r>
                  <w:proofErr w:type="spellEnd"/>
                  <w:r w:rsidRPr="005670DF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5670DF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rešitve</w:t>
                  </w:r>
                  <w:proofErr w:type="spellEnd"/>
                </w:p>
              </w:tc>
            </w:tr>
          </w:tbl>
          <w:p w14:paraId="29133BE8" w14:textId="39FC18E7" w:rsidR="00A2182B" w:rsidRDefault="00A2182B" w:rsidP="00A2182B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7F975E70" w14:textId="77777777">
        <w:tc>
          <w:tcPr>
            <w:tcW w:w="10348" w:type="dxa"/>
          </w:tcPr>
          <w:p w14:paraId="088F6160" w14:textId="47F0C363" w:rsidR="005E09F8" w:rsidRDefault="00C94BFC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Opredelitev</w:t>
            </w:r>
            <w:proofErr w:type="spellEnd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novih</w:t>
            </w:r>
            <w:proofErr w:type="spellEnd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vlog in </w:t>
            </w: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prerazporeditev</w:t>
            </w:r>
            <w:proofErr w:type="spellEnd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nalog</w:t>
            </w:r>
            <w:proofErr w:type="spellEnd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pooblastil</w:t>
            </w:r>
            <w:proofErr w:type="spellEnd"/>
          </w:p>
        </w:tc>
      </w:tr>
      <w:tr w:rsidR="00A2182B" w14:paraId="70C2E48A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61174A" w14:paraId="2D634C79" w14:textId="77777777" w:rsidTr="009227E6">
              <w:tc>
                <w:tcPr>
                  <w:tcW w:w="10610" w:type="dxa"/>
                  <w:shd w:val="clear" w:color="auto" w:fill="002060"/>
                </w:tcPr>
                <w:p w14:paraId="690CDC10" w14:textId="77777777" w:rsidR="00A2182B" w:rsidRPr="0061174A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61174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Utemeljitev</w:t>
                  </w:r>
                  <w:proofErr w:type="spellEnd"/>
                  <w:r w:rsidRPr="0061174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61174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sprejete</w:t>
                  </w:r>
                  <w:proofErr w:type="spellEnd"/>
                  <w:r w:rsidRPr="0061174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61174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odločitve</w:t>
                  </w:r>
                  <w:proofErr w:type="spellEnd"/>
                </w:p>
              </w:tc>
            </w:tr>
          </w:tbl>
          <w:p w14:paraId="6D0EEDBA" w14:textId="39A4242E" w:rsidR="00A2182B" w:rsidRDefault="00A2182B" w:rsidP="00A2182B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C94BFC" w:rsidRPr="00C94BFC" w14:paraId="23557A8F" w14:textId="77777777">
        <w:tc>
          <w:tcPr>
            <w:tcW w:w="10348" w:type="dxa"/>
          </w:tcPr>
          <w:p w14:paraId="7C0D3FCC" w14:textId="4ADD6D7F" w:rsidR="005E09F8" w:rsidRPr="00C94BFC" w:rsidRDefault="00C94BFC">
            <w:pPr>
              <w:spacing w:after="0"/>
              <w:ind w:left="0" w:hanging="2"/>
              <w:rPr>
                <w:sz w:val="24"/>
                <w:szCs w:val="24"/>
                <w:highlight w:val="white"/>
              </w:rPr>
            </w:pP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Lastništvo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podjetja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splošno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vodstvo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sta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menila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, da je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pomembno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izboljšati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notranje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vire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opredelitvijo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novih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obvladovati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notranje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zunanje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razmere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zahtevajo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sprejetje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novih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logik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integracije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razvoja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izhajajo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iz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upravljanja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nadzora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kompleksnih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projektov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. Ta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izbira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temelji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tudi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želji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po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vlaganju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notranje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vire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imajo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visoko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strokovno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tehnično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znanje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, ki ga je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treba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vzdrževati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izboljševati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obvladovanje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situacij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sprememb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evolucijskega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razvoja</w:t>
            </w:r>
            <w:proofErr w:type="spellEnd"/>
            <w:r w:rsidRPr="00C94BFC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2182B" w14:paraId="697D8CE7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6A2EF3" w14:paraId="0D62AF18" w14:textId="77777777" w:rsidTr="009227E6">
              <w:tc>
                <w:tcPr>
                  <w:tcW w:w="10610" w:type="dxa"/>
                  <w:shd w:val="clear" w:color="auto" w:fill="002060"/>
                </w:tcPr>
                <w:p w14:paraId="202382EE" w14:textId="77777777" w:rsidR="00A2182B" w:rsidRPr="006A2EF3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6A2EF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Rešitev</w:t>
                  </w:r>
                  <w:proofErr w:type="spellEnd"/>
                  <w:r w:rsidRPr="006A2EF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6A2EF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implementirana</w:t>
                  </w:r>
                  <w:proofErr w:type="spellEnd"/>
                  <w:r w:rsidRPr="006A2EF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v </w:t>
                  </w:r>
                  <w:proofErr w:type="spellStart"/>
                  <w:r w:rsidRPr="006A2EF3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praksi</w:t>
                  </w:r>
                  <w:proofErr w:type="spellEnd"/>
                </w:p>
              </w:tc>
            </w:tr>
          </w:tbl>
          <w:p w14:paraId="214B86C2" w14:textId="17793644" w:rsidR="00A2182B" w:rsidRDefault="00A2182B" w:rsidP="00A2182B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A77BB2" w:rsidRPr="00A77BB2" w14:paraId="089F6A09" w14:textId="77777777">
        <w:tc>
          <w:tcPr>
            <w:tcW w:w="10348" w:type="dxa"/>
          </w:tcPr>
          <w:p w14:paraId="11BCE238" w14:textId="72748B14" w:rsidR="00A77BB2" w:rsidRPr="00A77BB2" w:rsidRDefault="00A77BB2" w:rsidP="00A77BB2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V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praksi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bilo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ustvarjeno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preslikavanje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delovnih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obremenitev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razpoložljivih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virov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Vodja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področja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oblikovanja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raziskav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razvoja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ugotovil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številke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imajo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tako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tehnične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kot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organizacijske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vodstvene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sposobnosti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Poleg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tega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ocenil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nagnjenost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k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prevzemanju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nagnjenost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k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proaktivnosti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reševanju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problemov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Ta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pristop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zato kot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odločilne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dejavnike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upošteval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tehnične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spretnosti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kombinaciji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mehkimi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veščinami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razumemo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kot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bistvene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odločne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spretnosti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sposobnosti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prevzemanje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zapletenih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projektov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63F4082" w14:textId="36A084D3" w:rsidR="00A77BB2" w:rsidRPr="00A77BB2" w:rsidRDefault="00A77BB2" w:rsidP="00A77BB2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Prvi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korak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bila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tako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identifikacija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notranjih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številk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podjetja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na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katere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prenesejo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Kasneje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so bile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uvedene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rešitve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delegacije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ki so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odgovornost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doseganje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rezultatov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prenesle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druge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saj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gre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kompleksne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dejavnosti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močno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usmerjenostjo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k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rezultatom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Ta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pristop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zahteval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daljši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čas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postavitev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sistema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vendar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sčasoma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učinkovitejši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39A7D9E" w14:textId="737C477F" w:rsidR="00A77BB2" w:rsidRPr="00A77BB2" w:rsidRDefault="00A77BB2" w:rsidP="00A77BB2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Proces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prenosa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se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aktiviral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z: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analizo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stanja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virov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konteksta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opredelitvijo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jasnih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skupnih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ciljev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razvojem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smernic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pravil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spremljanjem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preverjanjem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rezultatov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28D1C754" w14:textId="1B9A7CC5" w:rsidR="00A77BB2" w:rsidRPr="00A77BB2" w:rsidRDefault="00A77BB2" w:rsidP="00A77BB2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Časovno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naložba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upravitelja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aktivacijo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postopka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prenosa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obsežna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vključevala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obdobje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poučevanja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mentorstva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ki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bilo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funkcionalno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učinkovito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oblikovanju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ekipe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voditeljev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projektov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trenutno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nadzirajo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proizvodne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linije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kompleksne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projekte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interakcijo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različnimi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skupinami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(v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pisarnah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Italiji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tujini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  <w:p w14:paraId="07605F23" w14:textId="12D8AC72" w:rsidR="00A77BB2" w:rsidRPr="00A77BB2" w:rsidRDefault="00A77BB2" w:rsidP="00A77BB2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Vodja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ki je to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rešitev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uvedel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smislu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strategij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metod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se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nato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učil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od "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svojega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mentorja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", ki ga je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podpiral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pri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njegovi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rasti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podjetju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30C4CAA8" w14:textId="77777777" w:rsidR="003D6A13" w:rsidRPr="00A77BB2" w:rsidRDefault="003D6A13" w:rsidP="00A77BB2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2182B" w14:paraId="120EF046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7C3752" w14:paraId="33848485" w14:textId="77777777" w:rsidTr="009227E6">
              <w:tc>
                <w:tcPr>
                  <w:tcW w:w="10610" w:type="dxa"/>
                  <w:shd w:val="clear" w:color="auto" w:fill="002060"/>
                </w:tcPr>
                <w:p w14:paraId="32459C28" w14:textId="77777777" w:rsidR="00A2182B" w:rsidRPr="007C3752" w:rsidRDefault="00A2182B" w:rsidP="00A2182B">
                  <w:pPr>
                    <w:pStyle w:val="Pripombabesedilo"/>
                    <w:spacing w:after="0"/>
                    <w:ind w:hanging="2"/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7C3752"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lastRenderedPageBreak/>
                    <w:t>Pridobljeno</w:t>
                  </w:r>
                  <w:proofErr w:type="spellEnd"/>
                  <w:r w:rsidRPr="007C3752"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7C3752"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znanje</w:t>
                  </w:r>
                  <w:proofErr w:type="spellEnd"/>
                </w:p>
              </w:tc>
            </w:tr>
          </w:tbl>
          <w:p w14:paraId="66B392AD" w14:textId="04725C25" w:rsidR="00A2182B" w:rsidRDefault="00A2182B" w:rsidP="00A21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A77BB2" w:rsidRPr="00A77BB2" w14:paraId="01F60681" w14:textId="77777777">
        <w:tc>
          <w:tcPr>
            <w:tcW w:w="10348" w:type="dxa"/>
          </w:tcPr>
          <w:p w14:paraId="60969EDC" w14:textId="77777777" w:rsidR="00A77BB2" w:rsidRPr="00A77BB2" w:rsidRDefault="00A77BB2" w:rsidP="00A77BB2">
            <w:pPr>
              <w:pStyle w:val="Pripombabesedilo"/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Naložbe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človeške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vire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njihovo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izboljšanje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načrti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prenosa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veščin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omogoča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14:paraId="0D59470D" w14:textId="6DAF19AD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proces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učenja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izmenjave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znanja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35076B21" w14:textId="1DD4068B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prepozna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jasne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skupne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procese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funkcije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78A5ADAC" w14:textId="33C087C7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določa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korake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spremljanja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nadzora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070493C7" w14:textId="7C259FE7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razdeli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delovne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obremenitve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55A5E92C" w14:textId="1A5EEF75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sprosti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čas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sredstva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nekatere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funkcije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osebja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vodstva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58EF1972" w14:textId="2DC6E839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motivira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zaposlene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ekipo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67B009CC" w14:textId="42C78D87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krepi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talente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6774B9B7" w14:textId="7C8D3E12" w:rsidR="00A77BB2" w:rsidRPr="00A77BB2" w:rsidRDefault="00A77BB2" w:rsidP="00A77BB2">
            <w:pPr>
              <w:pStyle w:val="Pripombabesedilo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spodbuja</w:t>
            </w:r>
            <w:proofErr w:type="spellEnd"/>
            <w:r w:rsidRPr="00A77BB2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sodelovanje,</w:t>
            </w:r>
          </w:p>
          <w:p w14:paraId="543EA2BD" w14:textId="0FA45112" w:rsidR="005E09F8" w:rsidRPr="00A77BB2" w:rsidRDefault="00A77BB2" w:rsidP="00A77BB2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prepozna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kulturo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učenja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napakah</w:t>
            </w:r>
            <w:proofErr w:type="spellEnd"/>
            <w:r w:rsidRPr="00A77BB2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2182B" w14:paraId="5C4C2760" w14:textId="77777777">
        <w:tc>
          <w:tcPr>
            <w:tcW w:w="10348" w:type="dxa"/>
            <w:shd w:val="clear" w:color="auto" w:fill="002060"/>
          </w:tcPr>
          <w:tbl>
            <w:tblPr>
              <w:tblW w:w="1061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0"/>
            </w:tblGrid>
            <w:tr w:rsidR="00A2182B" w:rsidRPr="0010198A" w14:paraId="7B1F63D5" w14:textId="77777777" w:rsidTr="009227E6">
              <w:tc>
                <w:tcPr>
                  <w:tcW w:w="10610" w:type="dxa"/>
                  <w:shd w:val="clear" w:color="auto" w:fill="002060"/>
                </w:tcPr>
                <w:p w14:paraId="3AB63516" w14:textId="77777777" w:rsidR="00A2182B" w:rsidRPr="0010198A" w:rsidRDefault="00A2182B" w:rsidP="00A2182B">
                  <w:pPr>
                    <w:spacing w:after="0" w:line="240" w:lineRule="auto"/>
                    <w:ind w:left="0" w:hanging="2"/>
                    <w:rPr>
                      <w:b/>
                      <w:color w:val="FFFFFF"/>
                      <w:sz w:val="24"/>
                      <w:szCs w:val="24"/>
                      <w:shd w:val="clear" w:color="auto" w:fill="FFFFFF"/>
                      <w:lang w:val="en-GB"/>
                    </w:rPr>
                  </w:pPr>
                  <w:proofErr w:type="spellStart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Povezava</w:t>
                  </w:r>
                  <w:proofErr w:type="spellEnd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s </w:t>
                  </w:r>
                  <w:proofErr w:type="spellStart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šestimi</w:t>
                  </w:r>
                  <w:proofErr w:type="spellEnd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</w:t>
                  </w:r>
                  <w:proofErr w:type="spellStart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veščinami</w:t>
                  </w:r>
                  <w:proofErr w:type="spellEnd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, </w:t>
                  </w:r>
                  <w:proofErr w:type="spellStart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opisanimi</w:t>
                  </w:r>
                  <w:proofErr w:type="spellEnd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 xml:space="preserve"> v </w:t>
                  </w:r>
                  <w:proofErr w:type="spellStart"/>
                  <w:r w:rsidRPr="0010198A"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en-US"/>
                    </w:rPr>
                    <w:t>projektu</w:t>
                  </w:r>
                  <w:proofErr w:type="spellEnd"/>
                </w:p>
              </w:tc>
            </w:tr>
          </w:tbl>
          <w:p w14:paraId="56642E2C" w14:textId="1A86A6B5" w:rsidR="00A2182B" w:rsidRDefault="00A2182B" w:rsidP="00A2182B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C94BFC" w:rsidRPr="00C94BFC" w14:paraId="05BF9F56" w14:textId="77777777">
        <w:tc>
          <w:tcPr>
            <w:tcW w:w="10348" w:type="dxa"/>
          </w:tcPr>
          <w:p w14:paraId="4A5468D3" w14:textId="0C4895CF" w:rsidR="004D0749" w:rsidRPr="004D0749" w:rsidRDefault="004D0749" w:rsidP="004D0749">
            <w:pPr>
              <w:pStyle w:val="Odstavekseznama"/>
              <w:numPr>
                <w:ilvl w:val="0"/>
                <w:numId w:val="12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Vodstvene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spretnosti</w:t>
            </w:r>
            <w:proofErr w:type="spellEnd"/>
          </w:p>
          <w:p w14:paraId="23463BFF" w14:textId="78FEB3DB" w:rsidR="004D0749" w:rsidRDefault="004D0749" w:rsidP="004D0749">
            <w:pPr>
              <w:pStyle w:val="Odstavekseznama"/>
              <w:numPr>
                <w:ilvl w:val="0"/>
                <w:numId w:val="12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Slog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delegiranja</w:t>
            </w:r>
            <w:proofErr w:type="spellEnd"/>
          </w:p>
          <w:p w14:paraId="5E46D563" w14:textId="77777777" w:rsidR="004D0749" w:rsidRPr="004D0749" w:rsidRDefault="004D0749" w:rsidP="004D0749">
            <w:pPr>
              <w:pStyle w:val="Odstavekseznama"/>
              <w:suppressAutoHyphens w:val="0"/>
              <w:spacing w:after="0" w:line="240" w:lineRule="auto"/>
              <w:ind w:leftChars="0" w:left="719" w:firstLineChars="0" w:firstLine="0"/>
              <w:jc w:val="both"/>
              <w:textDirection w:val="lrTb"/>
              <w:textAlignment w:val="auto"/>
              <w:outlineLvl w:val="9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14:paraId="58787B34" w14:textId="11D249A5" w:rsidR="004D0749" w:rsidRPr="004D0749" w:rsidRDefault="004D0749" w:rsidP="004D0749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Veščine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ki so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najbolj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povezane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projektom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Hexagonal Leader, so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predvsem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vodstvene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veščine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povezane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slogom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vodenja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Te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veščine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sprejemajo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vedenja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skladna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vlogo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upravljanjem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sodelavcev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skupaj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prepoznavanjem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pomena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motivacije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vzdušja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zaupanja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organizaciji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izboljšanje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posameznikovega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uspešnost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podjetja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Sprejetje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participativnega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načina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vodenja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vodji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omogočilo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da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nudi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podporo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spodbuja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sodelavce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ter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posreduje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le v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primeru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potrebe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pri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čemer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odgovornost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delovne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strukture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prenese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posameznike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ohranja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visoko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raven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medosebne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interakcije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211B645E" w14:textId="77777777" w:rsidR="004D0749" w:rsidRPr="004D0749" w:rsidRDefault="004D0749" w:rsidP="004D0749">
            <w:pPr>
              <w:suppressAutoHyphens w:val="0"/>
              <w:spacing w:after="0"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  <w:p w14:paraId="172B98BD" w14:textId="2F724C03" w:rsidR="004049E8" w:rsidRPr="004D0749" w:rsidRDefault="004D0749" w:rsidP="004D0749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Druga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veščina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povezana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projektom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Hexagonal Leader, se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nanaša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postopek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prenosa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pooblastil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ki je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bil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potreben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prenos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funkcij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nekatere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vodje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projektov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osebja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Sprejeti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slog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prenosa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vključil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slog "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odprtih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vrat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", v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katerem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je podpora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upravnika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prispevala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k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prevzemanju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odgovornosti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strani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delegatov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skupaj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uporabo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skupnih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sistemov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upravljanje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znanja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organizacijo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pogostih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sestankov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ekipe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Skupno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načrtovanje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uporaba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orodij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skupno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upravljanje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sta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omogočila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oblikovanje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skupine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projektnih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menedžerjev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, ki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nadzirajo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proizvodne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linije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zapletene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projekte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interakcijo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različnimi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pisarnami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kupine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Italiji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 xml:space="preserve"> in v </w:t>
            </w:r>
            <w:proofErr w:type="spellStart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tujini</w:t>
            </w:r>
            <w:proofErr w:type="spellEnd"/>
            <w:r w:rsidRPr="004D0749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5AFBB79B" w14:textId="77777777" w:rsidR="005E09F8" w:rsidRPr="00C94BFC" w:rsidRDefault="005E09F8" w:rsidP="004D0749">
            <w:pPr>
              <w:spacing w:after="0" w:line="240" w:lineRule="auto"/>
              <w:ind w:leftChars="0" w:left="0" w:firstLineChars="0" w:firstLine="0"/>
              <w:jc w:val="both"/>
              <w:rPr>
                <w:color w:val="FF0000"/>
                <w:sz w:val="24"/>
                <w:szCs w:val="24"/>
                <w:highlight w:val="white"/>
              </w:rPr>
            </w:pPr>
          </w:p>
        </w:tc>
      </w:tr>
    </w:tbl>
    <w:p w14:paraId="5CAE5817" w14:textId="77777777" w:rsidR="005E09F8" w:rsidRDefault="005E09F8" w:rsidP="00C94BFC">
      <w:pPr>
        <w:spacing w:line="240" w:lineRule="auto"/>
        <w:ind w:leftChars="0" w:left="0" w:firstLineChars="0" w:firstLine="0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5E09F8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1A39" w14:textId="77777777" w:rsidR="00E741E4" w:rsidRDefault="00E741E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94E391" w14:textId="77777777" w:rsidR="00E741E4" w:rsidRDefault="00E741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FD1A" w14:textId="77777777"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 wp14:anchorId="492F1765" wp14:editId="2EA164F2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 wp14:anchorId="00AA56EF" wp14:editId="21D5B916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 wp14:anchorId="1F2A458E" wp14:editId="33BB1F48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 wp14:anchorId="2CABE250" wp14:editId="5915EE64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 wp14:anchorId="396753EC" wp14:editId="4C0B61F2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 wp14:anchorId="6BB95941" wp14:editId="40A1F25F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619A92" w14:textId="77777777"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B20E" w14:textId="77777777" w:rsidR="00E741E4" w:rsidRDefault="00E741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C8D0F8" w14:textId="77777777" w:rsidR="00E741E4" w:rsidRDefault="00E741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FC08" w14:textId="77777777" w:rsidR="00546780" w:rsidRDefault="00106238">
    <w:pPr>
      <w:ind w:left="0" w:hanging="2"/>
    </w:pPr>
    <w:r>
      <w:rPr>
        <w:b/>
      </w:rPr>
      <w:t xml:space="preserve">                      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5E2F17CA" wp14:editId="4FB09220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 wp14:anchorId="43E2A520" wp14:editId="68E58BBF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9597ED" w14:textId="77777777"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EF20A7B" w14:textId="77777777"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10DC"/>
    <w:multiLevelType w:val="hybridMultilevel"/>
    <w:tmpl w:val="EC0061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71AE"/>
    <w:multiLevelType w:val="hybridMultilevel"/>
    <w:tmpl w:val="DD68804E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7CE6"/>
    <w:multiLevelType w:val="hybridMultilevel"/>
    <w:tmpl w:val="88EE96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0BC1"/>
    <w:multiLevelType w:val="hybridMultilevel"/>
    <w:tmpl w:val="4ECA18E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E94766B"/>
    <w:multiLevelType w:val="hybridMultilevel"/>
    <w:tmpl w:val="6ACA2FD8"/>
    <w:lvl w:ilvl="0" w:tplc="CB26FD86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D3B04"/>
    <w:multiLevelType w:val="hybridMultilevel"/>
    <w:tmpl w:val="722C5ED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E583D64"/>
    <w:multiLevelType w:val="hybridMultilevel"/>
    <w:tmpl w:val="D696D0A2"/>
    <w:lvl w:ilvl="0" w:tplc="4F6421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2C"/>
    <w:multiLevelType w:val="hybridMultilevel"/>
    <w:tmpl w:val="5882F7F6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C5A67"/>
    <w:multiLevelType w:val="hybridMultilevel"/>
    <w:tmpl w:val="6A6E700A"/>
    <w:lvl w:ilvl="0" w:tplc="835274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410D"/>
    <w:multiLevelType w:val="hybridMultilevel"/>
    <w:tmpl w:val="8528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B7447"/>
    <w:multiLevelType w:val="hybridMultilevel"/>
    <w:tmpl w:val="2B1E84B0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80"/>
    <w:rsid w:val="000C6889"/>
    <w:rsid w:val="00106238"/>
    <w:rsid w:val="00156D1D"/>
    <w:rsid w:val="001E7672"/>
    <w:rsid w:val="00310951"/>
    <w:rsid w:val="00317AA5"/>
    <w:rsid w:val="003D6A13"/>
    <w:rsid w:val="004049E8"/>
    <w:rsid w:val="004B7F7C"/>
    <w:rsid w:val="004D0749"/>
    <w:rsid w:val="00546780"/>
    <w:rsid w:val="00566E00"/>
    <w:rsid w:val="005E09F8"/>
    <w:rsid w:val="00623146"/>
    <w:rsid w:val="00691192"/>
    <w:rsid w:val="00734E0F"/>
    <w:rsid w:val="00772BC3"/>
    <w:rsid w:val="00813A11"/>
    <w:rsid w:val="00945D2D"/>
    <w:rsid w:val="00A2182B"/>
    <w:rsid w:val="00A77BB2"/>
    <w:rsid w:val="00AB4BFC"/>
    <w:rsid w:val="00B320A2"/>
    <w:rsid w:val="00B43626"/>
    <w:rsid w:val="00BD68C1"/>
    <w:rsid w:val="00C33789"/>
    <w:rsid w:val="00C94BFC"/>
    <w:rsid w:val="00E429EB"/>
    <w:rsid w:val="00E558BE"/>
    <w:rsid w:val="00E741E4"/>
    <w:rsid w:val="00EC2FAA"/>
    <w:rsid w:val="00E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450E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avaden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avaden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avade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avaden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Odstavekseznama">
    <w:name w:val="List Paragraph"/>
    <w:basedOn w:val="Navaden"/>
    <w:uiPriority w:val="34"/>
    <w:qFormat/>
    <w:rsid w:val="003D6A13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3D6A13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D6A13"/>
    <w:rPr>
      <w:rFonts w:eastAsia="Times New Roman" w:cs="Times New Roman"/>
      <w:sz w:val="20"/>
      <w:szCs w:val="20"/>
      <w:lang w:val="pl-PL" w:eastAsia="pl-PL"/>
    </w:rPr>
  </w:style>
  <w:style w:type="character" w:styleId="Hiperpovezava">
    <w:name w:val="Hyperlink"/>
    <w:uiPriority w:val="99"/>
    <w:unhideWhenUsed/>
    <w:rsid w:val="00691192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1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atienerg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Tadej Oprčkal</cp:lastModifiedBy>
  <cp:revision>8</cp:revision>
  <dcterms:created xsi:type="dcterms:W3CDTF">2021-02-17T13:58:00Z</dcterms:created>
  <dcterms:modified xsi:type="dcterms:W3CDTF">2021-04-02T08:56:00Z</dcterms:modified>
</cp:coreProperties>
</file>